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5B" w:rsidRDefault="00050A5B" w:rsidP="006A13C3">
      <w:pPr>
        <w:spacing w:line="360" w:lineRule="auto"/>
        <w:jc w:val="center"/>
        <w:rPr>
          <w:rFonts w:ascii="Trebuchet MS" w:hAnsi="Trebuchet MS"/>
          <w:b/>
          <w:smallCaps/>
          <w:sz w:val="24"/>
          <w:szCs w:val="24"/>
          <w:u w:val="single"/>
        </w:rPr>
      </w:pPr>
    </w:p>
    <w:p w:rsidR="006A13C3" w:rsidRPr="00925DFC" w:rsidRDefault="006A13C3" w:rsidP="006A13C3">
      <w:pPr>
        <w:spacing w:line="360" w:lineRule="auto"/>
        <w:jc w:val="center"/>
        <w:rPr>
          <w:rFonts w:ascii="Trebuchet MS" w:hAnsi="Trebuchet MS"/>
          <w:b/>
          <w:smallCaps/>
          <w:sz w:val="24"/>
          <w:szCs w:val="24"/>
          <w:u w:val="single"/>
        </w:rPr>
      </w:pPr>
      <w:r w:rsidRPr="00925DFC">
        <w:rPr>
          <w:rFonts w:ascii="Trebuchet MS" w:hAnsi="Trebuchet MS"/>
          <w:b/>
          <w:smallCaps/>
          <w:sz w:val="24"/>
          <w:szCs w:val="24"/>
          <w:u w:val="single"/>
        </w:rPr>
        <w:t>OGŁOSZENIE</w:t>
      </w:r>
    </w:p>
    <w:p w:rsidR="002F3FCA" w:rsidRPr="00925DFC" w:rsidRDefault="006A13C3" w:rsidP="006A13C3">
      <w:pPr>
        <w:jc w:val="center"/>
        <w:rPr>
          <w:rFonts w:ascii="Trebuchet MS" w:hAnsi="Trebuchet MS"/>
          <w:b/>
          <w:smallCaps/>
        </w:rPr>
      </w:pPr>
      <w:r w:rsidRPr="00925DFC">
        <w:rPr>
          <w:rFonts w:ascii="Trebuchet MS" w:hAnsi="Trebuchet MS"/>
          <w:smallCaps/>
        </w:rPr>
        <w:t xml:space="preserve">o przetargu pisemnym ograniczonym na najem nieruchomości </w:t>
      </w:r>
      <w:r w:rsidRPr="00925DFC">
        <w:rPr>
          <w:rFonts w:ascii="Trebuchet MS" w:hAnsi="Trebuchet MS"/>
          <w:smallCaps/>
        </w:rPr>
        <w:br/>
        <w:t xml:space="preserve">zlokalizowanej w </w:t>
      </w:r>
      <w:r w:rsidRPr="00925DFC">
        <w:rPr>
          <w:rFonts w:ascii="Trebuchet MS" w:hAnsi="Trebuchet MS"/>
          <w:b/>
          <w:smallCaps/>
        </w:rPr>
        <w:t>Zgierzu</w:t>
      </w:r>
      <w:r w:rsidRPr="00925DFC">
        <w:rPr>
          <w:rFonts w:ascii="Trebuchet MS" w:hAnsi="Trebuchet MS"/>
          <w:smallCaps/>
        </w:rPr>
        <w:t xml:space="preserve"> przy ul. </w:t>
      </w:r>
      <w:r w:rsidRPr="00925DFC">
        <w:rPr>
          <w:rFonts w:ascii="Trebuchet MS" w:hAnsi="Trebuchet MS"/>
          <w:b/>
          <w:smallCaps/>
        </w:rPr>
        <w:t>3 Maja 20</w:t>
      </w:r>
    </w:p>
    <w:p w:rsidR="006A13C3" w:rsidRDefault="006A13C3" w:rsidP="006A13C3">
      <w:pPr>
        <w:rPr>
          <w:rFonts w:ascii="Trebuchet MS" w:hAnsi="Trebuchet MS"/>
          <w:b/>
          <w:smallCaps/>
          <w:sz w:val="18"/>
          <w:szCs w:val="18"/>
        </w:rPr>
      </w:pPr>
    </w:p>
    <w:p w:rsidR="006A13C3" w:rsidRPr="00925DFC" w:rsidRDefault="00413B1E" w:rsidP="006A13C3">
      <w:pPr>
        <w:pStyle w:val="Akapitzlist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  <w:r w:rsidRPr="00413B1E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 </w:t>
      </w:r>
      <w:r w:rsidR="006A13C3" w:rsidRPr="00925DFC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Postanowienia ogólne </w:t>
      </w:r>
    </w:p>
    <w:p w:rsidR="006A13C3" w:rsidRPr="00496C63" w:rsidRDefault="006A13C3" w:rsidP="006A13C3">
      <w:pPr>
        <w:spacing w:after="24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496C6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Zarząd Miejskiego Przedsiębiorstwa Gospodarki Mieszkaniowej spółka z o.o. w Zgierzu, na podstawie </w:t>
      </w:r>
      <w:r w:rsidRPr="00496C63">
        <w:rPr>
          <w:rFonts w:ascii="Trebuchet MS" w:eastAsia="Times New Roman" w:hAnsi="Trebuchet MS" w:cs="Times New Roman"/>
          <w:i/>
          <w:iCs/>
          <w:sz w:val="18"/>
          <w:szCs w:val="18"/>
          <w:u w:val="single"/>
          <w:lang w:eastAsia="pl-PL"/>
        </w:rPr>
        <w:t xml:space="preserve">Uchwały Zarządu Nr </w:t>
      </w:r>
      <w:r w:rsidR="00496C63" w:rsidRPr="00496C63">
        <w:rPr>
          <w:rFonts w:ascii="Trebuchet MS" w:eastAsia="Times New Roman" w:hAnsi="Trebuchet MS" w:cs="Times New Roman"/>
          <w:i/>
          <w:iCs/>
          <w:sz w:val="18"/>
          <w:szCs w:val="18"/>
          <w:u w:val="single"/>
          <w:lang w:eastAsia="pl-PL"/>
        </w:rPr>
        <w:t>2/10/2019</w:t>
      </w:r>
      <w:r w:rsidRPr="00496C63">
        <w:rPr>
          <w:rFonts w:ascii="Trebuchet MS" w:eastAsia="Times New Roman" w:hAnsi="Trebuchet MS" w:cs="Times New Roman"/>
          <w:i/>
          <w:iCs/>
          <w:sz w:val="18"/>
          <w:szCs w:val="18"/>
          <w:u w:val="single"/>
          <w:lang w:eastAsia="pl-PL"/>
        </w:rPr>
        <w:t xml:space="preserve"> z dnia </w:t>
      </w:r>
      <w:r w:rsidR="00496C63" w:rsidRPr="00496C63">
        <w:rPr>
          <w:rFonts w:ascii="Trebuchet MS" w:eastAsia="Times New Roman" w:hAnsi="Trebuchet MS" w:cs="Times New Roman"/>
          <w:i/>
          <w:iCs/>
          <w:sz w:val="18"/>
          <w:szCs w:val="18"/>
          <w:u w:val="single"/>
          <w:lang w:eastAsia="pl-PL"/>
        </w:rPr>
        <w:t>18.10.</w:t>
      </w:r>
      <w:r w:rsidRPr="00496C63">
        <w:rPr>
          <w:rFonts w:ascii="Trebuchet MS" w:eastAsia="Times New Roman" w:hAnsi="Trebuchet MS" w:cs="Times New Roman"/>
          <w:i/>
          <w:iCs/>
          <w:sz w:val="18"/>
          <w:szCs w:val="18"/>
          <w:u w:val="single"/>
          <w:lang w:eastAsia="pl-PL"/>
        </w:rPr>
        <w:t xml:space="preserve"> 2019 r.</w:t>
      </w:r>
      <w:r w:rsidRPr="00496C63">
        <w:rPr>
          <w:rFonts w:ascii="Trebuchet MS" w:eastAsia="Times New Roman" w:hAnsi="Trebuchet MS" w:cs="Times New Roman"/>
          <w:sz w:val="18"/>
          <w:szCs w:val="18"/>
          <w:u w:val="single"/>
          <w:lang w:eastAsia="pl-PL"/>
        </w:rPr>
        <w:t xml:space="preserve"> w sprawie </w:t>
      </w:r>
      <w:r w:rsidR="00496C63" w:rsidRPr="00496C63">
        <w:rPr>
          <w:rFonts w:ascii="Trebuchet MS" w:eastAsia="Times New Roman" w:hAnsi="Trebuchet MS" w:cs="Times New Roman"/>
          <w:sz w:val="18"/>
          <w:szCs w:val="18"/>
          <w:u w:val="single"/>
          <w:lang w:eastAsia="pl-PL"/>
        </w:rPr>
        <w:t xml:space="preserve">ogłoszenia przetargu pisemnego na </w:t>
      </w:r>
      <w:r w:rsidRPr="00496C63">
        <w:rPr>
          <w:rFonts w:ascii="Trebuchet MS" w:eastAsia="Times New Roman" w:hAnsi="Trebuchet MS" w:cs="Times New Roman"/>
          <w:i/>
          <w:sz w:val="18"/>
          <w:szCs w:val="18"/>
          <w:u w:val="single"/>
          <w:lang w:eastAsia="pl-PL"/>
        </w:rPr>
        <w:t xml:space="preserve">najmu nieruchomości </w:t>
      </w:r>
      <w:r w:rsidR="00496C63" w:rsidRPr="00496C63">
        <w:rPr>
          <w:rFonts w:ascii="Trebuchet MS" w:eastAsia="Times New Roman" w:hAnsi="Trebuchet MS" w:cs="Times New Roman"/>
          <w:i/>
          <w:sz w:val="18"/>
          <w:szCs w:val="18"/>
          <w:u w:val="single"/>
          <w:lang w:eastAsia="pl-PL"/>
        </w:rPr>
        <w:t>przy ul. 3 Maja 20 w Zgierzu</w:t>
      </w:r>
      <w:r w:rsidRPr="00496C63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, </w:t>
      </w:r>
      <w:r w:rsidRPr="00496C6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ogłasza przetarg </w:t>
      </w:r>
      <w:r w:rsidRPr="00496C63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pisemny, ograniczony na najem</w:t>
      </w:r>
      <w:r w:rsidRPr="00496C6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zabudowanej nieruchomości położonej w Zgierzu przy</w:t>
      </w:r>
      <w:r w:rsidR="00496C6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496C6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ul. </w:t>
      </w:r>
      <w:r w:rsidRPr="00496C63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3 Maja 20</w:t>
      </w:r>
      <w:r w:rsidRPr="00496C6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. </w:t>
      </w:r>
    </w:p>
    <w:p w:rsidR="006A13C3" w:rsidRPr="002D0A6A" w:rsidRDefault="006A13C3" w:rsidP="006A13C3">
      <w:pPr>
        <w:spacing w:after="24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6A13C3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Przetarg został ograniczony</w:t>
      </w: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do oferentów prowadzących działalność nie wykraczającą z uciążliwością poza obręb nieruchomości.</w:t>
      </w:r>
    </w:p>
    <w:p w:rsidR="006A13C3" w:rsidRPr="00925DFC" w:rsidRDefault="00413B1E" w:rsidP="006A13C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 w:rsidRPr="00413B1E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 </w:t>
      </w:r>
      <w:r w:rsidR="006A13C3" w:rsidRPr="00925DFC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Przedmiot przetargu – Oznaczenie nieruchomości </w:t>
      </w:r>
    </w:p>
    <w:p w:rsidR="006A13C3" w:rsidRPr="00413B1E" w:rsidRDefault="006A13C3" w:rsidP="006A13C3">
      <w:pPr>
        <w:pStyle w:val="Akapitzlist"/>
        <w:spacing w:after="0" w:line="360" w:lineRule="auto"/>
        <w:ind w:left="0"/>
        <w:jc w:val="both"/>
        <w:rPr>
          <w:rFonts w:ascii="Trebuchet MS" w:eastAsia="Times New Roman" w:hAnsi="Trebuchet MS" w:cs="Times New Roman"/>
          <w:b/>
          <w:smallCaps/>
          <w:sz w:val="6"/>
          <w:szCs w:val="6"/>
          <w:u w:val="single"/>
          <w:lang w:eastAsia="pl-PL"/>
        </w:rPr>
      </w:pPr>
    </w:p>
    <w:p w:rsidR="006A13C3" w:rsidRPr="006A13C3" w:rsidRDefault="006A13C3" w:rsidP="006A13C3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>Przedmiotem przetargu jest najem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nieruchomości stanowiącej własność MPGM spółka z o.o. w Zgierzu, która położona jest na </w:t>
      </w:r>
      <w:r w:rsidRPr="006A13C3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działce gruntu nr ewidencyjnym 260</w:t>
      </w: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6A13C3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w obrębie Z-129</w:t>
      </w: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, o pow. </w:t>
      </w:r>
      <w:r w:rsidRPr="006A13C3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0,3460 ha</w:t>
      </w: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>, dla której Sąd Rejonowy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 Zgierzu V Wydział Ksiąg Wieczystych prowadzi księgę wieczystą nr </w:t>
      </w:r>
      <w:r w:rsidRPr="006A13C3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LD1G/00002482/4.</w:t>
      </w:r>
    </w:p>
    <w:p w:rsidR="006A13C3" w:rsidRPr="002D0A6A" w:rsidRDefault="006A13C3" w:rsidP="006A13C3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17405F" w:rsidRDefault="006A13C3" w:rsidP="006A13C3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6A13C3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Nieruchomość </w:t>
      </w:r>
      <w:r w:rsidRPr="006A13C3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zabudowana 4 budynkami</w:t>
      </w:r>
      <w:r w:rsidRPr="006A13C3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</w:t>
      </w:r>
      <w:r w:rsidRPr="0017405F">
        <w:rPr>
          <w:rFonts w:ascii="Trebuchet MS" w:eastAsia="Times New Roman" w:hAnsi="Trebuchet MS" w:cs="Times New Roman"/>
          <w:bCs/>
          <w:sz w:val="18"/>
          <w:szCs w:val="18"/>
          <w:u w:val="single"/>
          <w:lang w:eastAsia="pl-PL"/>
        </w:rPr>
        <w:t>o łącznej powierzchni użytkowej</w:t>
      </w:r>
      <w:r w:rsidRPr="006A13C3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</w:t>
      </w:r>
      <w:r w:rsidR="0017405F" w:rsidRPr="0017405F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873,88</w:t>
      </w:r>
      <w:r w:rsidRPr="0017405F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m</w:t>
      </w:r>
      <w:r w:rsidRPr="0017405F">
        <w:rPr>
          <w:rFonts w:ascii="Trebuchet MS" w:eastAsia="Times New Roman" w:hAnsi="Trebuchet MS" w:cs="Times New Roman"/>
          <w:b/>
          <w:sz w:val="18"/>
          <w:szCs w:val="18"/>
          <w:vertAlign w:val="superscript"/>
          <w:lang w:eastAsia="pl-PL"/>
        </w:rPr>
        <w:t>2</w:t>
      </w:r>
      <w:r w:rsid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, </w:t>
      </w:r>
      <w:proofErr w:type="spellStart"/>
      <w:r w:rsid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tj</w:t>
      </w:r>
      <w:proofErr w:type="spellEnd"/>
      <w:r w:rsid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:</w:t>
      </w:r>
      <w:r w:rsidRPr="006A13C3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</w:t>
      </w:r>
    </w:p>
    <w:p w:rsidR="0017405F" w:rsidRPr="0017405F" w:rsidRDefault="0017405F" w:rsidP="006A13C3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6"/>
          <w:szCs w:val="6"/>
          <w:lang w:eastAsia="pl-PL"/>
        </w:rPr>
      </w:pPr>
    </w:p>
    <w:p w:rsidR="006A13C3" w:rsidRPr="000776D7" w:rsidRDefault="006A13C3" w:rsidP="001740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iCs/>
          <w:sz w:val="18"/>
          <w:szCs w:val="18"/>
          <w:lang w:eastAsia="pl-PL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budynek murowany 2 kondygnacyjny, niepodpiwniczony  </w:t>
      </w:r>
      <w:r w:rsidR="0017405F"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o powierzchni użytkowej </w:t>
      </w:r>
      <w:r w:rsidR="0017405F"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lang w:eastAsia="pl-PL"/>
        </w:rPr>
        <w:t>440,88 m</w:t>
      </w:r>
      <w:r w:rsidR="0017405F"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  <w:lang w:eastAsia="pl-PL"/>
        </w:rPr>
        <w:t>2</w:t>
      </w:r>
    </w:p>
    <w:p w:rsidR="0017405F" w:rsidRPr="0017405F" w:rsidRDefault="006A13C3" w:rsidP="0017405F">
      <w:pPr>
        <w:pStyle w:val="Akapitzlist"/>
        <w:numPr>
          <w:ilvl w:val="0"/>
          <w:numId w:val="3"/>
        </w:numPr>
        <w:tabs>
          <w:tab w:val="left" w:pos="993"/>
          <w:tab w:val="left" w:pos="1843"/>
        </w:tabs>
        <w:spacing w:after="0" w:line="360" w:lineRule="auto"/>
        <w:ind w:left="709" w:hanging="11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parter</w:t>
      </w:r>
      <w:r w:rsidR="0017405F"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</w:t>
      </w:r>
      <w:r w:rsid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ab/>
      </w:r>
      <w:r w:rsidR="0017405F"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- powierzchnia 322,0 m</w:t>
      </w:r>
      <w:r w:rsidR="0017405F" w:rsidRPr="0017405F">
        <w:rPr>
          <w:rFonts w:ascii="Trebuchet MS" w:eastAsia="Times New Roman" w:hAnsi="Trebuchet MS" w:cs="Times New Roman"/>
          <w:bCs/>
          <w:sz w:val="18"/>
          <w:szCs w:val="18"/>
          <w:vertAlign w:val="superscript"/>
          <w:lang w:eastAsia="pl-PL"/>
        </w:rPr>
        <w:t>2</w:t>
      </w:r>
    </w:p>
    <w:p w:rsidR="006A13C3" w:rsidRPr="0017405F" w:rsidRDefault="006A13C3" w:rsidP="0017405F">
      <w:pPr>
        <w:pStyle w:val="Akapitzlist"/>
        <w:numPr>
          <w:ilvl w:val="0"/>
          <w:numId w:val="3"/>
        </w:numPr>
        <w:tabs>
          <w:tab w:val="left" w:pos="993"/>
          <w:tab w:val="left" w:pos="1843"/>
        </w:tabs>
        <w:spacing w:after="0" w:line="360" w:lineRule="auto"/>
        <w:ind w:left="709" w:hanging="11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I piętro</w:t>
      </w:r>
      <w:r w:rsid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ab/>
      </w:r>
      <w:r w:rsidR="0017405F"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- powierzchnia 118,88 m</w:t>
      </w:r>
      <w:r w:rsidR="0017405F" w:rsidRPr="0017405F">
        <w:rPr>
          <w:rFonts w:ascii="Trebuchet MS" w:eastAsia="Times New Roman" w:hAnsi="Trebuchet MS" w:cs="Times New Roman"/>
          <w:bCs/>
          <w:sz w:val="18"/>
          <w:szCs w:val="18"/>
          <w:vertAlign w:val="superscript"/>
          <w:lang w:eastAsia="pl-PL"/>
        </w:rPr>
        <w:t>2</w:t>
      </w:r>
    </w:p>
    <w:p w:rsidR="000776D7" w:rsidRPr="009463A0" w:rsidRDefault="006A13C3" w:rsidP="006A1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budynek murowany jednokondygnacyjny, niepodpiwniczony o wys. pomieszczeń ok. 2,8 m</w:t>
      </w:r>
      <w:r w:rsidR="000776D7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,</w:t>
      </w:r>
      <w:r w:rsidRP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</w:t>
      </w:r>
      <w:r w:rsidR="0017405F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o powierzchni użytkowej 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lang w:eastAsia="pl-PL"/>
        </w:rPr>
        <w:t>63,0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  <w:lang w:eastAsia="pl-PL"/>
        </w:rPr>
        <w:t>2</w:t>
      </w:r>
      <w:r w:rsidR="009463A0" w:rsidRPr="009463A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</w:t>
      </w:r>
      <w:r w:rsidR="009463A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- </w:t>
      </w:r>
      <w:r w:rsidR="009463A0" w:rsidRPr="009463A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(powierzchnia warsztatów i kotłowni lokalnej) </w:t>
      </w:r>
    </w:p>
    <w:p w:rsidR="000776D7" w:rsidRDefault="006A13C3" w:rsidP="006A1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0776D7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budynek murowany jednokondygnacyjny, niepodpiwniczony o wys. pomieszczeń ok. 3,5 m</w:t>
      </w:r>
      <w:r w:rsidR="000776D7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, o powierzchni użytkowej 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lang w:eastAsia="pl-PL"/>
        </w:rPr>
        <w:t>265,0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  <w:lang w:eastAsia="pl-PL"/>
        </w:rPr>
        <w:t>2</w:t>
      </w:r>
      <w:r w:rsidR="009463A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(powierzchnia gospodarcza - warsztaty i garaże)</w:t>
      </w:r>
    </w:p>
    <w:p w:rsidR="006A13C3" w:rsidRPr="000776D7" w:rsidRDefault="006A13C3" w:rsidP="006A1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0776D7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budynek murowany jednokondygnacyjny, niepodpiwniczony o wys. pomieszczeń ok. 4,0 m</w:t>
      </w:r>
      <w:r w:rsidR="000776D7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, o powierzchni użytkowej </w:t>
      </w:r>
      <w:r w:rsidR="000776D7"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lang w:eastAsia="pl-PL"/>
        </w:rPr>
        <w:t>1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lang w:eastAsia="pl-PL"/>
        </w:rPr>
        <w:t>05,0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  <w:lang w:eastAsia="pl-PL"/>
        </w:rPr>
        <w:t>2</w:t>
      </w:r>
      <w:r w:rsidR="009463A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(powierzchnia gospodarcza – magazynowa) </w:t>
      </w:r>
    </w:p>
    <w:p w:rsidR="006A13C3" w:rsidRPr="006A13C3" w:rsidRDefault="006A13C3" w:rsidP="006A13C3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9463A0" w:rsidRDefault="006A13C3" w:rsidP="006A13C3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6A13C3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Pomieszczenia są w dobrym stanie technicznym</w:t>
      </w:r>
      <w:r w:rsidR="009463A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wyposażone w nw. instalacje:</w:t>
      </w:r>
    </w:p>
    <w:p w:rsidR="009463A0" w:rsidRDefault="009463A0" w:rsidP="006B101C">
      <w:pPr>
        <w:spacing w:after="0" w:line="360" w:lineRule="auto"/>
        <w:ind w:left="1560" w:hanging="1276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budynek nr 1: </w:t>
      </w:r>
      <w:r w:rsidR="006B101C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ab/>
      </w: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centralnego ogrzewania (zasilanie z kotłowni lokalnej – kocioł gazowy), elektryczną, alarmową, wodną i kanalizacji sanitarnej, gazowa doprowadzona pod podgrzewacze gazowe</w:t>
      </w:r>
    </w:p>
    <w:p w:rsidR="009463A0" w:rsidRDefault="009463A0" w:rsidP="006B101C">
      <w:pPr>
        <w:spacing w:after="0" w:line="360" w:lineRule="auto"/>
        <w:ind w:left="1560" w:hanging="1276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budynek nr 2: </w:t>
      </w:r>
      <w:r w:rsidR="006B101C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ab/>
      </w: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centralnego ogrzewania (zasilanie z kotłowni lokalnej – kocioł gazowy), elektryczną, wodną </w:t>
      </w: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br/>
        <w:t>i kanalizacji sanitarnej</w:t>
      </w:r>
    </w:p>
    <w:p w:rsidR="009463A0" w:rsidRDefault="009463A0" w:rsidP="006B101C">
      <w:pPr>
        <w:spacing w:after="0" w:line="360" w:lineRule="auto"/>
        <w:ind w:left="1560" w:hanging="1276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budynek nr 3: </w:t>
      </w:r>
      <w:r w:rsidR="006B101C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ab/>
      </w: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elektryczną</w:t>
      </w:r>
    </w:p>
    <w:p w:rsidR="009463A0" w:rsidRDefault="009463A0" w:rsidP="006B101C">
      <w:pPr>
        <w:spacing w:after="0" w:line="360" w:lineRule="auto"/>
        <w:ind w:left="1560" w:hanging="1276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budynek nr 4: </w:t>
      </w:r>
      <w:r w:rsidR="006B101C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ab/>
      </w: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elektryczną </w:t>
      </w:r>
    </w:p>
    <w:p w:rsidR="009463A0" w:rsidRDefault="009463A0" w:rsidP="006A13C3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6A13C3" w:rsidRDefault="006A13C3" w:rsidP="006A13C3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2D0A6A">
        <w:rPr>
          <w:rFonts w:ascii="Trebuchet MS" w:eastAsia="Times New Roman" w:hAnsi="Trebuchet MS" w:cs="Times New Roman"/>
          <w:sz w:val="18"/>
          <w:szCs w:val="18"/>
          <w:lang w:eastAsia="pl-PL"/>
        </w:rPr>
        <w:t>Część działki  utwardzona nawierzchnią betonową. Teren ogrodzony.</w:t>
      </w:r>
      <w:r w:rsidRPr="002D0A6A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</w:t>
      </w:r>
    </w:p>
    <w:p w:rsidR="00925DFC" w:rsidRDefault="00925DFC" w:rsidP="006A13C3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925DFC" w:rsidRDefault="00050A5B" w:rsidP="00050A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br w:type="page"/>
      </w:r>
      <w:r w:rsidR="00413B1E" w:rsidRPr="00413B1E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lastRenderedPageBreak/>
        <w:t xml:space="preserve">    </w:t>
      </w:r>
      <w:r w:rsidR="00925DFC" w:rsidRPr="00050A5B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Wysokość opłat z tytułu najmu – cena wywoławcza </w:t>
      </w:r>
    </w:p>
    <w:p w:rsidR="00050A5B" w:rsidRPr="00050A5B" w:rsidRDefault="00050A5B" w:rsidP="00050A5B">
      <w:pPr>
        <w:pStyle w:val="Akapitzlist"/>
        <w:spacing w:after="0" w:line="360" w:lineRule="auto"/>
        <w:ind w:left="0"/>
        <w:jc w:val="both"/>
        <w:rPr>
          <w:rFonts w:ascii="Trebuchet MS" w:eastAsia="Times New Roman" w:hAnsi="Trebuchet MS" w:cs="Times New Roman"/>
          <w:b/>
          <w:smallCaps/>
          <w:sz w:val="10"/>
          <w:szCs w:val="10"/>
          <w:u w:val="single"/>
          <w:lang w:eastAsia="pl-PL"/>
        </w:rPr>
      </w:pPr>
    </w:p>
    <w:p w:rsidR="00925DFC" w:rsidRDefault="00925DFC" w:rsidP="00050A5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Wywoławcza miesięczna rynkowa stawka </w:t>
      </w:r>
      <w:r w:rsidRPr="00925DFC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czynszu z tytułu najmu nieruchomości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opisanej w pkt. 2 wynosi </w:t>
      </w:r>
      <w:r w:rsidRPr="00925DFC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netto 8 500,00 zł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(słownie: osiem tysięcy pięćset zł 00/100). </w:t>
      </w:r>
      <w:r w:rsidR="00C10835">
        <w:rPr>
          <w:rFonts w:ascii="Trebuchet MS" w:eastAsia="Times New Roman" w:hAnsi="Trebuchet MS" w:cs="Times New Roman"/>
          <w:sz w:val="18"/>
          <w:szCs w:val="18"/>
          <w:lang w:eastAsia="pl-PL"/>
        </w:rPr>
        <w:t>K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wota czynszu powiększona zostanie 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o obowiązującą stawkę należnego podatku VAT.</w:t>
      </w:r>
    </w:p>
    <w:p w:rsidR="00925DFC" w:rsidRDefault="00925DFC" w:rsidP="00050A5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Należności z tytułu czynszu, Najemca będzie płacić Wynajmującemu z góry, w okresach miesięcznych,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="00050A5B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w terminie 14 dni od wystawienia faktury.</w:t>
      </w:r>
    </w:p>
    <w:p w:rsidR="00925DFC" w:rsidRDefault="00925DFC" w:rsidP="00050A5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Czynsz z tytułu najmu będzie podlegał corocznemu podwyższeniu o średnioroczny wskaźnik cen towarów i usług konsumpcyjnych, obowiązujący w roku poprzednim, ogłaszany przez Prezesa Głównego Urzędu Statystycznego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w Dzienniku Urzędowym Rzeczypospolitej Polskiej ,,Monitor Polski”.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Zmiana dokonywana będzie po ogłoszeniu wskaźnika </w:t>
      </w:r>
      <w:r w:rsidRPr="00925DFC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z mocą obowiązującą od dnia 1 stycznia danego roku.</w:t>
      </w:r>
    </w:p>
    <w:p w:rsidR="00925DFC" w:rsidRDefault="00925DFC" w:rsidP="00050A5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Oprócz opłat z tytułu najmu (czynszu), Najemca zobowiązany będzie do ponoszenia należnych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miesięcznych opłat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zaliczkowych 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 tytułu dostawy i zużycia mediów m.in.: energii elektrycznej, gazu, zużycia wody 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i odprowadzania ścieków, za wywóz odpadów komunalnych, i ew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entualnych </w:t>
      </w:r>
      <w:r w:rsidRPr="00925DFC">
        <w:rPr>
          <w:rFonts w:ascii="Trebuchet MS" w:eastAsia="Times New Roman" w:hAnsi="Trebuchet MS" w:cs="Times New Roman"/>
          <w:sz w:val="18"/>
          <w:szCs w:val="18"/>
          <w:lang w:eastAsia="pl-PL"/>
        </w:rPr>
        <w:t>innych opłat lokalnych.</w:t>
      </w:r>
    </w:p>
    <w:p w:rsidR="00925DFC" w:rsidRDefault="00925DFC" w:rsidP="00925DFC">
      <w:pPr>
        <w:pStyle w:val="Akapitzlist"/>
        <w:spacing w:after="0" w:line="360" w:lineRule="auto"/>
        <w:ind w:left="0"/>
        <w:jc w:val="both"/>
        <w:rPr>
          <w:rFonts w:ascii="Trebuchet MS" w:eastAsia="Times New Roman" w:hAnsi="Trebuchet MS" w:cs="Times New Roman"/>
          <w:b/>
          <w:bCs/>
          <w:smallCaps/>
          <w:sz w:val="18"/>
          <w:szCs w:val="18"/>
          <w:u w:val="single"/>
          <w:lang w:eastAsia="pl-PL"/>
        </w:rPr>
      </w:pPr>
    </w:p>
    <w:p w:rsidR="0062278C" w:rsidRDefault="00413B1E" w:rsidP="0062278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 w:rsidRPr="00413B1E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 </w:t>
      </w:r>
      <w:r w:rsidR="004031C2" w:rsidRPr="0062278C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Termin i warunki przetargu </w:t>
      </w:r>
    </w:p>
    <w:p w:rsidR="0062278C" w:rsidRPr="00A92B31" w:rsidRDefault="0062278C" w:rsidP="0062278C">
      <w:pPr>
        <w:pStyle w:val="Akapitzlist"/>
        <w:spacing w:after="0" w:line="360" w:lineRule="auto"/>
        <w:ind w:left="0"/>
        <w:jc w:val="both"/>
        <w:rPr>
          <w:rFonts w:ascii="Trebuchet MS" w:eastAsia="Times New Roman" w:hAnsi="Trebuchet MS" w:cs="Times New Roman"/>
          <w:bCs/>
          <w:smallCaps/>
          <w:sz w:val="10"/>
          <w:szCs w:val="10"/>
          <w:lang w:eastAsia="pl-PL"/>
        </w:rPr>
      </w:pPr>
    </w:p>
    <w:p w:rsidR="00894592" w:rsidRPr="00A92B31" w:rsidRDefault="004031C2" w:rsidP="00894592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Termin składania pisemnych ofert</w:t>
      </w:r>
      <w:r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przetargowych</w:t>
      </w:r>
      <w:r w:rsidR="00894592"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określony został</w:t>
      </w:r>
      <w:r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 xml:space="preserve">do </w:t>
      </w:r>
      <w:r w:rsidR="00A92B31" w:rsidRP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20</w:t>
      </w:r>
      <w:r w:rsidRP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 xml:space="preserve"> </w:t>
      </w:r>
      <w:r w:rsidR="00A92B31" w:rsidRP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grudni</w:t>
      </w:r>
      <w:r w:rsidRP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a 2019 r. do godz. 11:00</w:t>
      </w:r>
      <w:r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="00DB5343"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>w siedzibie Miejskiego Przedsiębiorstwa Gospodarki Mieszkaniowej spółka z o.o. w Zgierzu ul. Mielczarskiego 14 w Zgierzu</w:t>
      </w:r>
      <w:r w:rsidR="00894592"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A92B31">
        <w:rPr>
          <w:rFonts w:ascii="Trebuchet MS" w:eastAsia="Times New Roman" w:hAnsi="Trebuchet MS" w:cs="Times New Roman"/>
          <w:sz w:val="18"/>
          <w:szCs w:val="18"/>
          <w:lang w:eastAsia="pl-PL"/>
        </w:rPr>
        <w:t>(parter - sekretariat).</w:t>
      </w:r>
    </w:p>
    <w:p w:rsidR="00DB5343" w:rsidRDefault="004031C2" w:rsidP="00DB5343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Uczestnicy przetargu zobowiązani są złożyć zaklejoną kopertę uniemożliwiającą identyfikację </w:t>
      </w:r>
      <w:r w:rsidR="00894592">
        <w:rPr>
          <w:rFonts w:ascii="Trebuchet MS" w:eastAsia="Times New Roman" w:hAnsi="Trebuchet MS" w:cs="Times New Roman"/>
          <w:sz w:val="18"/>
          <w:szCs w:val="18"/>
          <w:lang w:eastAsia="pl-PL"/>
        </w:rPr>
        <w:t>O</w:t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ferenta </w:t>
      </w:r>
      <w:r w:rsidR="00894592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z napisem</w:t>
      </w:r>
      <w:r w:rsidR="0089459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="00894592" w:rsidRPr="00894592">
        <w:rPr>
          <w:rFonts w:ascii="Trebuchet MS" w:eastAsia="Times New Roman" w:hAnsi="Trebuchet MS" w:cs="Times New Roman"/>
          <w:b/>
          <w:bCs/>
          <w:i/>
          <w:iCs/>
          <w:sz w:val="18"/>
          <w:szCs w:val="18"/>
          <w:lang w:eastAsia="pl-PL"/>
        </w:rPr>
        <w:t>„</w:t>
      </w:r>
      <w:r w:rsidRPr="00894592">
        <w:rPr>
          <w:rFonts w:ascii="Trebuchet MS" w:eastAsia="Times New Roman" w:hAnsi="Trebuchet MS" w:cs="Times New Roman"/>
          <w:b/>
          <w:bCs/>
          <w:i/>
          <w:iCs/>
          <w:sz w:val="18"/>
          <w:szCs w:val="18"/>
          <w:lang w:eastAsia="pl-PL"/>
        </w:rPr>
        <w:t>Oferta na przetarg – Najem”</w:t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- zawierającą ofertę przetargową. </w:t>
      </w:r>
    </w:p>
    <w:p w:rsidR="00DB5343" w:rsidRDefault="004031C2" w:rsidP="00DB5343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Oferta przetargowa </w:t>
      </w:r>
      <w:r w:rsidR="00DB5343"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winna być 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złożona w postaci</w:t>
      </w:r>
      <w:r w:rsidR="00DB5343"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„</w:t>
      </w:r>
      <w:r w:rsidRPr="00DB5343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Formularza Ofertowego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” stanowiącego  </w:t>
      </w:r>
      <w:r w:rsidRPr="00DB5343">
        <w:rPr>
          <w:rFonts w:ascii="Trebuchet MS" w:eastAsia="Times New Roman" w:hAnsi="Trebuchet MS" w:cs="Times New Roman"/>
          <w:sz w:val="18"/>
          <w:szCs w:val="18"/>
          <w:u w:val="single"/>
          <w:lang w:eastAsia="pl-PL"/>
        </w:rPr>
        <w:t>załącznik nr 1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do niniejszego 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ab/>
        <w:t>ogłoszenia.</w:t>
      </w:r>
    </w:p>
    <w:p w:rsidR="004031C2" w:rsidRPr="00DB5343" w:rsidRDefault="004031C2" w:rsidP="00DB5343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Oferta przetargowa powinna zawierać również:</w:t>
      </w:r>
    </w:p>
    <w:p w:rsidR="004031C2" w:rsidRPr="00894592" w:rsidRDefault="004031C2" w:rsidP="00DB5343">
      <w:pPr>
        <w:pStyle w:val="Akapitzlist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imię, nazwisko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, </w:t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adres Oferenta lub nazwę i siedzibę, oraz, jeżeli Oferentem jest osoba prawna, numer NIP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(w</w:t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przypadku reprezentowania Oferenta  przez pełnomocnika, do oferty należy dołączyć pełnomocnictwo)</w:t>
      </w:r>
    </w:p>
    <w:p w:rsidR="004031C2" w:rsidRPr="00894592" w:rsidRDefault="004031C2" w:rsidP="00DB5343">
      <w:pPr>
        <w:pStyle w:val="Akapitzlist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datę sporządzenia oferty</w:t>
      </w:r>
    </w:p>
    <w:p w:rsidR="004031C2" w:rsidRPr="00894592" w:rsidRDefault="004031C2" w:rsidP="00DB5343">
      <w:pPr>
        <w:pStyle w:val="Akapitzlist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oświadczenie, że Oferent zapoznał się z warunkami przetargu i przyjmuje te warunki bez zastrzeżeń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– „Formularz ofertowy”</w:t>
      </w:r>
    </w:p>
    <w:p w:rsidR="00DB5343" w:rsidRDefault="004031C2" w:rsidP="00DB5343">
      <w:pPr>
        <w:pStyle w:val="Akapitzlist"/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oferowaną cenę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tj. miesięczną stawkę czynszu netto i brutto – 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>„</w:t>
      </w:r>
      <w:r w:rsidRPr="00894592">
        <w:rPr>
          <w:rFonts w:ascii="Trebuchet MS" w:eastAsia="Times New Roman" w:hAnsi="Trebuchet MS" w:cs="Times New Roman"/>
          <w:sz w:val="18"/>
          <w:szCs w:val="18"/>
          <w:lang w:eastAsia="pl-PL"/>
        </w:rPr>
        <w:t>Formularz ofertowy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>”</w:t>
      </w:r>
    </w:p>
    <w:p w:rsidR="00DB5343" w:rsidRDefault="004031C2" w:rsidP="00DB534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Aktualne zaświadczenie z Krajowej Administracji Skarbowej potwierdzające, że Oferent nie zalega </w:t>
      </w:r>
      <w:r w:rsidR="00C10835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z opłacaniem podatków (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t>d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okument powinien zawierać datę wystawienia lub potwierdzenia przez Urząd nie wcześniejszą niż 3 miesiące przed złożeniem oferty)</w:t>
      </w:r>
    </w:p>
    <w:p w:rsidR="00DB5343" w:rsidRDefault="004031C2" w:rsidP="00DB534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Aktualne zaświadczenie oddziału Zakładu Ubezpieczeń Społecznych, że Oferent nie zalega z opłaceniem skł</w:t>
      </w:r>
      <w:r w:rsidR="00C10835">
        <w:rPr>
          <w:rFonts w:ascii="Trebuchet MS" w:eastAsia="Times New Roman" w:hAnsi="Trebuchet MS" w:cs="Times New Roman"/>
          <w:sz w:val="18"/>
          <w:szCs w:val="18"/>
          <w:lang w:eastAsia="pl-PL"/>
        </w:rPr>
        <w:t>adek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(dokument powinien zawierać datę wystawienia lub potwierdzenia przez Urząd nie wcześniejszą niż </w:t>
      </w:r>
      <w:r w:rsidR="00DB5343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3 miesiące przed złożeniem oferty)</w:t>
      </w:r>
    </w:p>
    <w:p w:rsidR="00DB5343" w:rsidRDefault="00DB5343" w:rsidP="00DB534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D</w:t>
      </w:r>
      <w:r w:rsidR="004031C2"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owód wpłaty wadium, gdzie dowodem wniesienia wadium jest potwierdzenie z banku lub innego podmiotu pośredniczącego w dokonywaniu wpłaty</w:t>
      </w:r>
    </w:p>
    <w:p w:rsidR="00DD3119" w:rsidRDefault="004031C2" w:rsidP="00DB534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Oferta powinna być spięta, strony ponumerowane i zaparafowane. Oferta i wszystkie oświadczenia</w:t>
      </w:r>
      <w:r w:rsid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do niej 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załączone</w:t>
      </w:r>
      <w:r w:rsid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winny być podpisane przez Oferenta lub osoby przez niego upoważnione. W przypadku reprezentowania Oferenta przez pełnomocnika, do oferty należy dołączyć pełnomocnictwo oraz potwierdzić uiszczenie opłaty skarbowej od pełnomocnictwa. </w:t>
      </w:r>
    </w:p>
    <w:p w:rsidR="00DD3119" w:rsidRDefault="004031C2" w:rsidP="00DD311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>Oferta nie odpowiadająca warunkom przetargu, złożona po wyznaczonym terminie, nieczytelna lub budząca wątpliwości</w:t>
      </w:r>
      <w:r w:rsidR="00DD3119"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co do jej treści, a także zawierająca przeróbki i skreślenia  z umieszczonymi na kopercie danymi </w:t>
      </w:r>
      <w:r w:rsidRPr="00DB5343">
        <w:rPr>
          <w:rFonts w:ascii="Trebuchet MS" w:eastAsia="Times New Roman" w:hAnsi="Trebuchet MS" w:cs="Times New Roman"/>
          <w:sz w:val="18"/>
          <w:szCs w:val="18"/>
          <w:lang w:eastAsia="pl-PL"/>
        </w:rPr>
        <w:lastRenderedPageBreak/>
        <w:t>identyfikującymi Oferenta, nie zawierająca dowodu wpłaty wadium, nie będzie zakwalifikowana  do części niejawnej przetargu.</w:t>
      </w:r>
    </w:p>
    <w:p w:rsidR="00DD3119" w:rsidRDefault="004031C2" w:rsidP="00DD311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Część jawna przetargu</w:t>
      </w:r>
      <w:r w:rsid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,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tj. otwarcie ofert i ich ocena formalna, odbędzie się w dniu </w:t>
      </w:r>
      <w:r w:rsidR="00A92B3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20</w:t>
      </w:r>
      <w:r w:rsidRP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 xml:space="preserve"> grudnia 2019 r. </w:t>
      </w:r>
      <w:r w:rsid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br/>
      </w:r>
      <w:r w:rsidRP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o godz. 12:00</w:t>
      </w:r>
      <w:r w:rsid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,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 siedzibie M</w:t>
      </w:r>
      <w:r w:rsidR="00DD3119">
        <w:rPr>
          <w:rFonts w:ascii="Trebuchet MS" w:eastAsia="Times New Roman" w:hAnsi="Trebuchet MS" w:cs="Times New Roman"/>
          <w:sz w:val="18"/>
          <w:szCs w:val="18"/>
          <w:lang w:eastAsia="pl-PL"/>
        </w:rPr>
        <w:t>iejskiego Przedsiębiorstwa Gospodarki Mieszkaniowej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sp. z o.o. w Zgierzu</w:t>
      </w:r>
      <w:r w:rsidR="00DD3119"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="00DD3119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ul. Mielczarskiego 14. </w:t>
      </w:r>
    </w:p>
    <w:p w:rsidR="004031C2" w:rsidRPr="00DD3119" w:rsidRDefault="004031C2" w:rsidP="00DD311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Komisja Przetargowa </w:t>
      </w:r>
      <w:r w:rsidRP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do dnia 30 grudnia 2019 r. do godz. 10:00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wywiesi na tablicy ogłoszeń w siedzibie MPGM sp. z o.o. wybór Oferenta.</w:t>
      </w:r>
    </w:p>
    <w:p w:rsidR="006B101C" w:rsidRPr="00894592" w:rsidRDefault="006B101C" w:rsidP="00894592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DD3119" w:rsidRPr="00DD3119" w:rsidRDefault="00413B1E" w:rsidP="00DD311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</w:t>
      </w:r>
      <w:r w:rsidRPr="00413B1E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</w:t>
      </w:r>
      <w:r w:rsidR="00DD3119" w:rsidRPr="00DD3119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>U</w:t>
      </w:r>
      <w:r w:rsidR="00DD3119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dział w przetargi oraz wadium </w:t>
      </w:r>
    </w:p>
    <w:p w:rsidR="00DD3119" w:rsidRPr="00413B1E" w:rsidRDefault="00DD3119" w:rsidP="00DD3119">
      <w:pPr>
        <w:spacing w:after="0" w:line="360" w:lineRule="auto"/>
        <w:jc w:val="both"/>
        <w:rPr>
          <w:rFonts w:ascii="Trebuchet MS" w:eastAsia="Times New Roman" w:hAnsi="Trebuchet MS" w:cs="Times New Roman"/>
          <w:sz w:val="6"/>
          <w:szCs w:val="6"/>
          <w:lang w:eastAsia="pl-PL"/>
        </w:rPr>
      </w:pPr>
    </w:p>
    <w:p w:rsidR="00DD3119" w:rsidRDefault="00DD3119" w:rsidP="00DD311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 przetargu mogą uczestniczyć krajowe i zagraniczne osoby fizyczne i prawne. </w:t>
      </w:r>
    </w:p>
    <w:p w:rsidR="00DD3119" w:rsidRDefault="00DD3119" w:rsidP="00DD311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Wadium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  w pieniądzu (PLN) w wysokości </w:t>
      </w:r>
      <w:r w:rsidRPr="00DD3119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10 455,00 zł brutto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  (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słownie: dziesięć tysięcy czterysta pięćdziesiąt pięć zł 00/100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), należy wpłacić najpóźniej </w:t>
      </w:r>
      <w:r w:rsidRPr="00DD3119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do dnia 1</w:t>
      </w:r>
      <w:r w:rsidR="000D57CD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8</w:t>
      </w:r>
      <w:bookmarkStart w:id="0" w:name="_GoBack"/>
      <w:bookmarkEnd w:id="0"/>
      <w:r w:rsidRPr="00DD3119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grudnia 2019 r. włącznie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, na konto MPGM w Banku Spółdzielczym w Zgierzu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na nr rachunku: </w:t>
      </w:r>
      <w:r w:rsidRPr="00DD3119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eastAsia="pl-PL"/>
        </w:rPr>
        <w:t>69 8783 0004 0009 3363 2000 0001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. Na dowodzie wpłaty należy wpisać w tytule: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DD3119">
        <w:rPr>
          <w:rFonts w:ascii="Trebuchet MS" w:eastAsia="Times New Roman" w:hAnsi="Trebuchet MS" w:cs="Times New Roman"/>
          <w:b/>
          <w:bCs/>
          <w:i/>
          <w:iCs/>
          <w:sz w:val="18"/>
          <w:szCs w:val="18"/>
          <w:lang w:eastAsia="pl-PL"/>
        </w:rPr>
        <w:t>„Wadium: Oferta - najem”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. 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Za termin wpłaty wadium uważa się datę wpływu środków pieniężnych na wskazane konto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.</w:t>
      </w:r>
    </w:p>
    <w:p w:rsidR="00DD3119" w:rsidRDefault="00DD3119" w:rsidP="00DD311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Wadium wniesione przez Oferenta, który przetarg wygrał, zalicza się na poczet pierwszego czynszu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miesięcznego z tytułu najmu nieruchomości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.</w:t>
      </w:r>
    </w:p>
    <w:p w:rsidR="00DD3119" w:rsidRDefault="00DD3119" w:rsidP="00DD311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Wpłacone wadium ulega przepadkowi na rzecz MPGM sp. z o.o. w Zgierzu, a organizator przetargu może odstąpić od zawarcia umowy najmu w przypadku uchylania się uczestnika przetargu, który przetarg wygrał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i został wyłoniony jako Najemca, od zawarcia umowy najmu w terminie i miejscu podanym w zawiadomieniu umowy najmu w terminie nie dłuższym niż 21 dni od daty rozstrzygnięcia przetargu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.</w:t>
      </w:r>
    </w:p>
    <w:p w:rsidR="00DD3119" w:rsidRPr="00DD3119" w:rsidRDefault="00DD3119" w:rsidP="00DD311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Oferentom, których oferty nie zostały wybrane, wadium zwraca się niezwłocznie, jednak nie później niż przed upływem 3 dni od dnia zakończenia przetargu, na rachunek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bankowy </w:t>
      </w:r>
      <w:r w:rsidRPr="00DD3119">
        <w:rPr>
          <w:rFonts w:ascii="Trebuchet MS" w:eastAsia="Times New Roman" w:hAnsi="Trebuchet MS" w:cs="Times New Roman"/>
          <w:sz w:val="18"/>
          <w:szCs w:val="18"/>
          <w:lang w:eastAsia="pl-PL"/>
        </w:rPr>
        <w:t>osoby wpłacającej.</w:t>
      </w:r>
    </w:p>
    <w:p w:rsidR="006B101C" w:rsidRPr="00894592" w:rsidRDefault="006B101C" w:rsidP="002B12F5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2B12F5" w:rsidRPr="00DD3119" w:rsidRDefault="00413B1E" w:rsidP="002B12F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 w:rsidRPr="00413B1E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</w:t>
      </w:r>
      <w:r w:rsidR="002B12F5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Obowiązki Najemcy </w:t>
      </w:r>
    </w:p>
    <w:p w:rsidR="002B12F5" w:rsidRPr="00413B1E" w:rsidRDefault="002B12F5" w:rsidP="002B12F5">
      <w:pPr>
        <w:spacing w:after="0" w:line="360" w:lineRule="auto"/>
        <w:jc w:val="both"/>
        <w:rPr>
          <w:rFonts w:ascii="Trebuchet MS" w:eastAsia="Times New Roman" w:hAnsi="Trebuchet MS" w:cs="Times New Roman"/>
          <w:sz w:val="6"/>
          <w:szCs w:val="6"/>
          <w:u w:val="single"/>
          <w:lang w:eastAsia="pl-PL"/>
        </w:rPr>
      </w:pPr>
    </w:p>
    <w:p w:rsidR="002B12F5" w:rsidRDefault="002B12F5" w:rsidP="002B12F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Przyszły Najemca zobowiązany będzie w szczególności do: </w:t>
      </w:r>
    </w:p>
    <w:p w:rsidR="002B12F5" w:rsidRPr="002B12F5" w:rsidRDefault="002B12F5" w:rsidP="002B12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>zawarcia i utrzymywania ważnej przez cały okres obowiązywania umowy najmu umowy ubezpieczenia nieruchomości od wszelkich zdarzeń losowych oraz działań osób trzecich (w szczególności takich jak włamanie, dewastacja, zniszczenie)</w:t>
      </w:r>
    </w:p>
    <w:p w:rsidR="002B12F5" w:rsidRDefault="002B12F5" w:rsidP="002B12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użytkowania przedmiotu najmu zgodnie z wymaganiami prawidłowej gospodarki,  a w szczególności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>w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>sposób odpowiadający jego właściwości i przeznaczeniu, a także zgodnie z celem  najmu</w:t>
      </w:r>
    </w:p>
    <w:p w:rsidR="002B12F5" w:rsidRDefault="002B12F5" w:rsidP="002B12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przestrzegania przepisów BHP, przeciwpożarowych, sanitarnych oraz wszystkich przepisów porządkowych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>i organizacyjnych obowiązujących na terenie nieruchomości</w:t>
      </w:r>
    </w:p>
    <w:p w:rsidR="002B12F5" w:rsidRDefault="002B12F5" w:rsidP="002B12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>utrzymania w należytym stanie technicznym, użytkowym, sanitarnym i estetycznym przedmiotu najmu, elementów infrastruktury technicznej oraz urządzeń znajdujących się w przedmiocie najmu</w:t>
      </w:r>
    </w:p>
    <w:p w:rsidR="002B12F5" w:rsidRDefault="002B12F5" w:rsidP="002B12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zabezpieczenia należytego wykonania umowy, tj. wpłaty w formie gotówkowej, kaucji gwarancyjnej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>w wysokości dwukrotnej miesięcznej stawki czynszu brutto zaoferowanej w ofercie</w:t>
      </w:r>
    </w:p>
    <w:p w:rsidR="003B648C" w:rsidRDefault="002B12F5" w:rsidP="002B12F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złożenia oświadczenia w formie aktu notarialnego o poddaniu się egzekucji w trybie art. 777 KPC w terminie 7 dni od dnia zawarcia umowy najmu do wysokości wartości sześciokrotnego czynszu powiększonego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2B12F5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 należny podatek VAT, wówczas nastąpi wydanie przedmiotu najmu (przekazanie kluczy) </w:t>
      </w:r>
    </w:p>
    <w:p w:rsidR="003B648C" w:rsidRDefault="002B12F5" w:rsidP="002B12F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B648C">
        <w:rPr>
          <w:rFonts w:ascii="Trebuchet MS" w:eastAsia="Times New Roman" w:hAnsi="Trebuchet MS" w:cs="Times New Roman"/>
          <w:sz w:val="18"/>
          <w:szCs w:val="18"/>
          <w:lang w:eastAsia="pl-PL"/>
        </w:rPr>
        <w:t>Najemca bez uprzedniej pisemnej zgody Wynajmującego nie będzie mógł dokonywać jakichkolwiek zmian przedmiotu najmu, w szczególności nie będzie miał uprawnień do zmiany przeznaczenia pomieszczeń, celu najmu, do dokonywania przebudowy, rozbudowy, zabudowy.</w:t>
      </w:r>
    </w:p>
    <w:p w:rsidR="003B648C" w:rsidRDefault="002B12F5" w:rsidP="002B12F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B648C">
        <w:rPr>
          <w:rFonts w:ascii="Trebuchet MS" w:eastAsia="Times New Roman" w:hAnsi="Trebuchet MS" w:cs="Times New Roman"/>
          <w:sz w:val="18"/>
          <w:szCs w:val="18"/>
          <w:lang w:eastAsia="pl-PL"/>
        </w:rPr>
        <w:lastRenderedPageBreak/>
        <w:t>Najemca będzie miał prawo poczynić nakłady lub ulepszenia na przedmiot najmu wyłącznie po uzyskaniu pisemnej zgody Wynajmującego i tylko w zakresie z nim uzgodnionym. Drobne nakłady i ulepszenia połączone ze zwykłym używaniem przedmiotu najmu będą obciążać w całości Najemcę i nie będą wymagały uprzedniego uzyskania zgody Wynajmującego. Wszelkie nakłady lub ulepszenia będą czynione na wyłączny koszt i ryzyko Najemcy.</w:t>
      </w:r>
    </w:p>
    <w:p w:rsidR="003B648C" w:rsidRDefault="002B12F5" w:rsidP="002B12F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B648C">
        <w:rPr>
          <w:rFonts w:ascii="Trebuchet MS" w:eastAsia="Times New Roman" w:hAnsi="Trebuchet MS" w:cs="Times New Roman"/>
          <w:sz w:val="18"/>
          <w:szCs w:val="18"/>
          <w:lang w:eastAsia="pl-PL"/>
        </w:rPr>
        <w:t>Bez uprzedniej pisemnej zgody Wynajmującego, Najemca nie będzie mógł oddać przedmiotu najmu osobom trzecim w podnajem lub do innego odpłatnego bądź nieodpłatnego używania.</w:t>
      </w:r>
    </w:p>
    <w:p w:rsidR="003B648C" w:rsidRDefault="002B12F5" w:rsidP="002B12F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B648C">
        <w:rPr>
          <w:rFonts w:ascii="Trebuchet MS" w:eastAsia="Times New Roman" w:hAnsi="Trebuchet MS" w:cs="Times New Roman"/>
          <w:sz w:val="18"/>
          <w:szCs w:val="18"/>
          <w:lang w:eastAsia="pl-PL"/>
        </w:rPr>
        <w:t>Wszelkie ryzyka oraz koszty związane z prowadzeniem przez Najemcę działalności w obrębie przedmiotu najmu będą obciążać wyłącznie Najemcę.</w:t>
      </w:r>
    </w:p>
    <w:p w:rsidR="002B12F5" w:rsidRDefault="002B12F5" w:rsidP="002B12F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3B648C">
        <w:rPr>
          <w:rFonts w:ascii="Trebuchet MS" w:eastAsia="Times New Roman" w:hAnsi="Trebuchet MS" w:cs="Times New Roman"/>
          <w:sz w:val="18"/>
          <w:szCs w:val="18"/>
          <w:lang w:eastAsia="pl-PL"/>
        </w:rPr>
        <w:t>Najemca po zakończeniu okresu najmu zobowiązuje się zwrócić przedmiot najmu w stanie niepogorszonym.</w:t>
      </w:r>
    </w:p>
    <w:p w:rsidR="00413B1E" w:rsidRDefault="00413B1E" w:rsidP="00413B1E">
      <w:pPr>
        <w:pStyle w:val="Akapitzlist"/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413B1E" w:rsidRPr="00413B1E" w:rsidRDefault="00FF174B" w:rsidP="00413B1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 w:rsidRPr="00FF174B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</w:t>
      </w:r>
      <w:r w:rsidR="00413B1E" w:rsidRPr="00413B1E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>T</w:t>
      </w:r>
      <w:r w:rsidR="00413B1E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ermin obowiązywania umowy </w:t>
      </w:r>
    </w:p>
    <w:p w:rsidR="00413B1E" w:rsidRPr="00413B1E" w:rsidRDefault="00413B1E" w:rsidP="00413B1E">
      <w:pPr>
        <w:spacing w:after="0" w:line="360" w:lineRule="auto"/>
        <w:jc w:val="both"/>
        <w:rPr>
          <w:rFonts w:ascii="Trebuchet MS" w:eastAsia="Times New Roman" w:hAnsi="Trebuchet MS" w:cs="Times New Roman"/>
          <w:sz w:val="6"/>
          <w:szCs w:val="6"/>
          <w:lang w:eastAsia="pl-PL"/>
        </w:rPr>
      </w:pPr>
    </w:p>
    <w:p w:rsidR="00C10835" w:rsidRDefault="00413B1E" w:rsidP="00413B1E">
      <w:pPr>
        <w:pStyle w:val="Akapitzlist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>Nieruchomość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>zostaje przeznaczona do oddania w najem w trybie przetargu pisemnego ograniczonego </w:t>
      </w:r>
      <w:r w:rsidR="005C3B8A"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 przeznaczeniem na prowadzenie działalności na </w:t>
      </w:r>
      <w:r w:rsidRPr="00413B1E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czas określony</w:t>
      </w: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>, tj. na okres 10 lat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od dnia 1 </w:t>
      </w:r>
      <w:r w:rsidR="00A92B31">
        <w:rPr>
          <w:rFonts w:ascii="Trebuchet MS" w:eastAsia="Times New Roman" w:hAnsi="Trebuchet MS" w:cs="Times New Roman"/>
          <w:sz w:val="18"/>
          <w:szCs w:val="18"/>
          <w:lang w:eastAsia="pl-PL"/>
        </w:rPr>
        <w:t>lutego</w:t>
      </w: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2020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>r.</w:t>
      </w:r>
    </w:p>
    <w:p w:rsidR="00413B1E" w:rsidRPr="00413B1E" w:rsidRDefault="00C10835" w:rsidP="00413B1E">
      <w:pPr>
        <w:pStyle w:val="Akapitzlist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="00413B1E"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Umowa najmu zostanie zawarta w terminie nie dłuższym niż 21 dni </w:t>
      </w:r>
      <w:r w:rsid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roboczych </w:t>
      </w:r>
      <w:r w:rsidR="00413B1E"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>od daty rozstrzygnięcia przetargu z</w:t>
      </w:r>
      <w:r w:rsidR="00A92B3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mocą obowiązującą od dnia 01.02</w:t>
      </w:r>
      <w:r w:rsidR="00413B1E" w:rsidRPr="00413B1E">
        <w:rPr>
          <w:rFonts w:ascii="Trebuchet MS" w:eastAsia="Times New Roman" w:hAnsi="Trebuchet MS" w:cs="Times New Roman"/>
          <w:sz w:val="18"/>
          <w:szCs w:val="18"/>
          <w:lang w:eastAsia="pl-PL"/>
        </w:rPr>
        <w:t>.2020 r.</w:t>
      </w:r>
    </w:p>
    <w:p w:rsidR="00413B1E" w:rsidRPr="003B648C" w:rsidRDefault="00413B1E" w:rsidP="00413B1E">
      <w:pPr>
        <w:pStyle w:val="Akapitzlist"/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FF174B" w:rsidRDefault="00FF174B" w:rsidP="00FF174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 w:rsidRPr="00FF174B">
        <w:rPr>
          <w:rFonts w:ascii="Trebuchet MS" w:eastAsia="Times New Roman" w:hAnsi="Trebuchet MS" w:cs="Times New Roman"/>
          <w:bCs/>
          <w:smallCaps/>
          <w:sz w:val="20"/>
          <w:szCs w:val="20"/>
          <w:lang w:eastAsia="pl-PL"/>
        </w:rPr>
        <w:t xml:space="preserve">    </w:t>
      </w:r>
      <w:r w:rsidRPr="00FF174B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>Postanowienia końcowe</w:t>
      </w:r>
    </w:p>
    <w:p w:rsidR="00FF174B" w:rsidRPr="00021ECF" w:rsidRDefault="00FF174B" w:rsidP="00FF174B">
      <w:pPr>
        <w:rPr>
          <w:sz w:val="6"/>
          <w:szCs w:val="6"/>
          <w:lang w:eastAsia="pl-PL"/>
        </w:rPr>
      </w:pPr>
    </w:p>
    <w:p w:rsidR="00FF174B" w:rsidRDefault="00FF174B" w:rsidP="00FF174B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Ogłaszający przetarg ma prawo do swobodnego wyboru oferty lub uznania, bez podawania przyczyny,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że przetarg nie dał rezultatu. </w:t>
      </w:r>
    </w:p>
    <w:p w:rsidR="00FF174B" w:rsidRDefault="00FF174B" w:rsidP="00FF174B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Komisja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P</w:t>
      </w: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>rzetargowa rozstrzyga o ostatecznym wyborze oferty lub stwierdza, że żadnej z ofert nie wybiera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.</w:t>
      </w:r>
    </w:p>
    <w:p w:rsidR="00FF174B" w:rsidRDefault="00FF174B" w:rsidP="00FF174B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Przetarg może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się </w:t>
      </w: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odbyć, chociażby wpłynęła tylko jedna oferta spełniająca warunki określone w ogłoszeniu 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>o przetargu.</w:t>
      </w:r>
    </w:p>
    <w:p w:rsidR="00FF174B" w:rsidRDefault="00FF174B" w:rsidP="00FF174B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>Najemca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wyłoniony w przetargu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, </w:t>
      </w:r>
      <w:r w:rsidRPr="00FF174B">
        <w:rPr>
          <w:rFonts w:ascii="Trebuchet MS" w:eastAsia="Times New Roman" w:hAnsi="Trebuchet MS" w:cs="Times New Roman"/>
          <w:sz w:val="18"/>
          <w:szCs w:val="18"/>
          <w:lang w:eastAsia="pl-PL"/>
        </w:rPr>
        <w:t>przejmuje nieruchomość w stanie istniejącym.</w:t>
      </w:r>
    </w:p>
    <w:p w:rsidR="006A3970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6A3970" w:rsidRPr="006A3970" w:rsidRDefault="006A3970" w:rsidP="006A3970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Times New Roman"/>
          <w:b/>
          <w:smallCaps/>
          <w:sz w:val="20"/>
          <w:szCs w:val="20"/>
          <w:lang w:eastAsia="pl-PL"/>
        </w:rPr>
        <w:t xml:space="preserve">   </w:t>
      </w:r>
      <w:r w:rsidRPr="006A3970">
        <w:rPr>
          <w:rFonts w:ascii="Trebuchet MS" w:eastAsia="Times New Roman" w:hAnsi="Trebuchet MS" w:cs="Times New Roman"/>
          <w:b/>
          <w:smallCaps/>
          <w:sz w:val="20"/>
          <w:szCs w:val="20"/>
          <w:u w:val="single"/>
          <w:lang w:eastAsia="pl-PL"/>
        </w:rPr>
        <w:t xml:space="preserve"> Załączniki</w:t>
      </w:r>
    </w:p>
    <w:p w:rsidR="006A3970" w:rsidRPr="00021ECF" w:rsidRDefault="006A3970" w:rsidP="006A3970">
      <w:pPr>
        <w:spacing w:after="0" w:line="360" w:lineRule="auto"/>
        <w:rPr>
          <w:rFonts w:ascii="Trebuchet MS" w:eastAsia="Times New Roman" w:hAnsi="Trebuchet MS" w:cs="Times New Roman"/>
          <w:bCs/>
          <w:sz w:val="6"/>
          <w:szCs w:val="6"/>
          <w:lang w:eastAsia="pl-PL"/>
        </w:rPr>
      </w:pPr>
    </w:p>
    <w:p w:rsidR="006A3970" w:rsidRDefault="006A3970" w:rsidP="006A3970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 w:rsidRPr="006A397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„Formularz ofertowy”</w:t>
      </w:r>
    </w:p>
    <w:p w:rsidR="006A3970" w:rsidRPr="006A3970" w:rsidRDefault="006A3970" w:rsidP="006A3970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>Wzór „Umowy Najmu”</w:t>
      </w:r>
    </w:p>
    <w:p w:rsidR="006A3970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6A3970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021ECF" w:rsidRDefault="00021ECF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021ECF" w:rsidRDefault="00021ECF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021ECF" w:rsidRDefault="00021ECF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6A3970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6A3970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C10835" w:rsidRDefault="00C10835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C10835" w:rsidRDefault="00C10835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6A3970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6A13C3" w:rsidRPr="00894592" w:rsidRDefault="006A3970" w:rsidP="006A3970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6A3970">
        <w:rPr>
          <w:rFonts w:ascii="Trebuchet MS" w:eastAsia="Times New Roman" w:hAnsi="Trebuchet MS" w:cs="Times New Roman"/>
          <w:sz w:val="18"/>
          <w:szCs w:val="18"/>
          <w:lang w:eastAsia="pl-PL"/>
        </w:rPr>
        <w:t>Wszelkie informacje o nieruchomości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6A397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zamieszczonej w niniejszym ogłoszeniu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,</w:t>
      </w:r>
      <w:r w:rsidRPr="006A397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można uzyskać w siedzibie Miejskiego Przedsiębiorstwa Gospodarki Mieszkaniowej spółka z o.o. w Zgierzu, ul Mielczarskiego 14, w godz. 7.00 -15.00,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6A397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tel. 42 716 22 68, adres e-mail: </w:t>
      </w:r>
      <w:r w:rsidRPr="006A3970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biuro@mpgm.pl</w:t>
      </w:r>
      <w:r w:rsidRPr="006A397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</w:p>
    <w:sectPr w:rsidR="006A13C3" w:rsidRPr="00894592" w:rsidSect="00DB5343">
      <w:headerReference w:type="default" r:id="rId8"/>
      <w:footerReference w:type="default" r:id="rId9"/>
      <w:pgSz w:w="11906" w:h="16838"/>
      <w:pgMar w:top="1417" w:right="1133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00" w:rsidRDefault="00B97900" w:rsidP="006A13C3">
      <w:pPr>
        <w:spacing w:after="0" w:line="240" w:lineRule="auto"/>
      </w:pPr>
      <w:r>
        <w:separator/>
      </w:r>
    </w:p>
  </w:endnote>
  <w:endnote w:type="continuationSeparator" w:id="0">
    <w:p w:rsidR="00B97900" w:rsidRDefault="00B97900" w:rsidP="006A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234024"/>
      <w:docPartObj>
        <w:docPartGallery w:val="Page Numbers (Bottom of Page)"/>
        <w:docPartUnique/>
      </w:docPartObj>
    </w:sdtPr>
    <w:sdtEndPr/>
    <w:sdtContent>
      <w:p w:rsidR="006B101C" w:rsidRDefault="006B101C">
        <w:pPr>
          <w:pStyle w:val="Stopka"/>
          <w:jc w:val="center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57CD">
          <w:rPr>
            <w:noProof/>
          </w:rPr>
          <w:t>4</w:t>
        </w:r>
        <w:r>
          <w:fldChar w:fldCharType="end"/>
        </w:r>
      </w:p>
    </w:sdtContent>
  </w:sdt>
  <w:p w:rsidR="006B101C" w:rsidRDefault="006B1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00" w:rsidRDefault="00B97900" w:rsidP="006A13C3">
      <w:pPr>
        <w:spacing w:after="0" w:line="240" w:lineRule="auto"/>
      </w:pPr>
      <w:r>
        <w:separator/>
      </w:r>
    </w:p>
  </w:footnote>
  <w:footnote w:type="continuationSeparator" w:id="0">
    <w:p w:rsidR="00B97900" w:rsidRDefault="00B97900" w:rsidP="006A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C3" w:rsidRDefault="006A13C3" w:rsidP="006A13C3">
    <w:pPr>
      <w:pStyle w:val="Nagwek"/>
      <w:jc w:val="center"/>
    </w:pPr>
    <w:r w:rsidRPr="006A13C3">
      <w:rPr>
        <w:i/>
        <w:iCs/>
        <w:sz w:val="16"/>
        <w:szCs w:val="16"/>
      </w:rPr>
      <w:t>Miejskie Przedsiębiorstwo Gospodarki Mieszkaniowej sp. z o.o. w Zgierzu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0EF"/>
    <w:multiLevelType w:val="hybridMultilevel"/>
    <w:tmpl w:val="9892AFC4"/>
    <w:lvl w:ilvl="0" w:tplc="0415000F">
      <w:start w:val="1"/>
      <w:numFmt w:val="decimal"/>
      <w:lvlText w:val="%1."/>
      <w:lvlJc w:val="left"/>
      <w:pPr>
        <w:ind w:left="-2475" w:hanging="360"/>
      </w:pPr>
    </w:lvl>
    <w:lvl w:ilvl="1" w:tplc="6F02FF0A">
      <w:start w:val="1"/>
      <w:numFmt w:val="decimal"/>
      <w:lvlText w:val="%2."/>
      <w:lvlJc w:val="left"/>
      <w:pPr>
        <w:ind w:left="-1755" w:hanging="360"/>
      </w:pPr>
      <w:rPr>
        <w:rFonts w:ascii="Trebuchet MS" w:eastAsia="Times New Roman" w:hAnsi="Trebuchet MS" w:cs="Times New Roman"/>
      </w:rPr>
    </w:lvl>
    <w:lvl w:ilvl="2" w:tplc="0415001B">
      <w:start w:val="1"/>
      <w:numFmt w:val="lowerRoman"/>
      <w:lvlText w:val="%3."/>
      <w:lvlJc w:val="right"/>
      <w:pPr>
        <w:ind w:left="-1035" w:hanging="180"/>
      </w:pPr>
    </w:lvl>
    <w:lvl w:ilvl="3" w:tplc="0415000F" w:tentative="1">
      <w:start w:val="1"/>
      <w:numFmt w:val="decimal"/>
      <w:lvlText w:val="%4."/>
      <w:lvlJc w:val="left"/>
      <w:pPr>
        <w:ind w:left="-315" w:hanging="360"/>
      </w:pPr>
    </w:lvl>
    <w:lvl w:ilvl="4" w:tplc="04150019" w:tentative="1">
      <w:start w:val="1"/>
      <w:numFmt w:val="lowerLetter"/>
      <w:lvlText w:val="%5."/>
      <w:lvlJc w:val="left"/>
      <w:pPr>
        <w:ind w:left="405" w:hanging="360"/>
      </w:pPr>
    </w:lvl>
    <w:lvl w:ilvl="5" w:tplc="0415001B" w:tentative="1">
      <w:start w:val="1"/>
      <w:numFmt w:val="lowerRoman"/>
      <w:lvlText w:val="%6."/>
      <w:lvlJc w:val="right"/>
      <w:pPr>
        <w:ind w:left="1125" w:hanging="180"/>
      </w:pPr>
    </w:lvl>
    <w:lvl w:ilvl="6" w:tplc="0415000F" w:tentative="1">
      <w:start w:val="1"/>
      <w:numFmt w:val="decimal"/>
      <w:lvlText w:val="%7."/>
      <w:lvlJc w:val="left"/>
      <w:pPr>
        <w:ind w:left="1845" w:hanging="360"/>
      </w:pPr>
    </w:lvl>
    <w:lvl w:ilvl="7" w:tplc="04150019" w:tentative="1">
      <w:start w:val="1"/>
      <w:numFmt w:val="lowerLetter"/>
      <w:lvlText w:val="%8."/>
      <w:lvlJc w:val="left"/>
      <w:pPr>
        <w:ind w:left="2565" w:hanging="360"/>
      </w:pPr>
    </w:lvl>
    <w:lvl w:ilvl="8" w:tplc="0415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1" w15:restartNumberingAfterBreak="0">
    <w:nsid w:val="02D3197C"/>
    <w:multiLevelType w:val="hybridMultilevel"/>
    <w:tmpl w:val="A2B0D860"/>
    <w:lvl w:ilvl="0" w:tplc="0415000F">
      <w:start w:val="1"/>
      <w:numFmt w:val="decimal"/>
      <w:lvlText w:val="%1."/>
      <w:lvlJc w:val="left"/>
      <w:pPr>
        <w:ind w:left="-2475" w:hanging="360"/>
      </w:pPr>
    </w:lvl>
    <w:lvl w:ilvl="1" w:tplc="04150019">
      <w:start w:val="1"/>
      <w:numFmt w:val="lowerLetter"/>
      <w:lvlText w:val="%2."/>
      <w:lvlJc w:val="left"/>
      <w:pPr>
        <w:ind w:left="-1755" w:hanging="360"/>
      </w:pPr>
    </w:lvl>
    <w:lvl w:ilvl="2" w:tplc="0415001B">
      <w:start w:val="1"/>
      <w:numFmt w:val="lowerRoman"/>
      <w:lvlText w:val="%3."/>
      <w:lvlJc w:val="right"/>
      <w:pPr>
        <w:ind w:left="-1035" w:hanging="180"/>
      </w:pPr>
    </w:lvl>
    <w:lvl w:ilvl="3" w:tplc="0415000F" w:tentative="1">
      <w:start w:val="1"/>
      <w:numFmt w:val="decimal"/>
      <w:lvlText w:val="%4."/>
      <w:lvlJc w:val="left"/>
      <w:pPr>
        <w:ind w:left="-315" w:hanging="360"/>
      </w:pPr>
    </w:lvl>
    <w:lvl w:ilvl="4" w:tplc="04150019" w:tentative="1">
      <w:start w:val="1"/>
      <w:numFmt w:val="lowerLetter"/>
      <w:lvlText w:val="%5."/>
      <w:lvlJc w:val="left"/>
      <w:pPr>
        <w:ind w:left="405" w:hanging="360"/>
      </w:pPr>
    </w:lvl>
    <w:lvl w:ilvl="5" w:tplc="0415001B" w:tentative="1">
      <w:start w:val="1"/>
      <w:numFmt w:val="lowerRoman"/>
      <w:lvlText w:val="%6."/>
      <w:lvlJc w:val="right"/>
      <w:pPr>
        <w:ind w:left="1125" w:hanging="180"/>
      </w:pPr>
    </w:lvl>
    <w:lvl w:ilvl="6" w:tplc="0415000F" w:tentative="1">
      <w:start w:val="1"/>
      <w:numFmt w:val="decimal"/>
      <w:lvlText w:val="%7."/>
      <w:lvlJc w:val="left"/>
      <w:pPr>
        <w:ind w:left="1845" w:hanging="360"/>
      </w:pPr>
    </w:lvl>
    <w:lvl w:ilvl="7" w:tplc="04150019" w:tentative="1">
      <w:start w:val="1"/>
      <w:numFmt w:val="lowerLetter"/>
      <w:lvlText w:val="%8."/>
      <w:lvlJc w:val="left"/>
      <w:pPr>
        <w:ind w:left="2565" w:hanging="360"/>
      </w:pPr>
    </w:lvl>
    <w:lvl w:ilvl="8" w:tplc="0415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2" w15:restartNumberingAfterBreak="0">
    <w:nsid w:val="03742432"/>
    <w:multiLevelType w:val="hybridMultilevel"/>
    <w:tmpl w:val="8AA41BAA"/>
    <w:lvl w:ilvl="0" w:tplc="A862301A">
      <w:start w:val="1"/>
      <w:numFmt w:val="decimal"/>
      <w:lvlText w:val="%1."/>
      <w:lvlJc w:val="left"/>
      <w:pPr>
        <w:ind w:left="-2475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-1755" w:hanging="360"/>
      </w:pPr>
    </w:lvl>
    <w:lvl w:ilvl="2" w:tplc="0415001B" w:tentative="1">
      <w:start w:val="1"/>
      <w:numFmt w:val="lowerRoman"/>
      <w:lvlText w:val="%3."/>
      <w:lvlJc w:val="right"/>
      <w:pPr>
        <w:ind w:left="-1035" w:hanging="180"/>
      </w:pPr>
    </w:lvl>
    <w:lvl w:ilvl="3" w:tplc="0415000F" w:tentative="1">
      <w:start w:val="1"/>
      <w:numFmt w:val="decimal"/>
      <w:lvlText w:val="%4."/>
      <w:lvlJc w:val="left"/>
      <w:pPr>
        <w:ind w:left="-315" w:hanging="360"/>
      </w:pPr>
    </w:lvl>
    <w:lvl w:ilvl="4" w:tplc="04150019" w:tentative="1">
      <w:start w:val="1"/>
      <w:numFmt w:val="lowerLetter"/>
      <w:lvlText w:val="%5."/>
      <w:lvlJc w:val="left"/>
      <w:pPr>
        <w:ind w:left="405" w:hanging="360"/>
      </w:pPr>
    </w:lvl>
    <w:lvl w:ilvl="5" w:tplc="0415001B" w:tentative="1">
      <w:start w:val="1"/>
      <w:numFmt w:val="lowerRoman"/>
      <w:lvlText w:val="%6."/>
      <w:lvlJc w:val="right"/>
      <w:pPr>
        <w:ind w:left="1125" w:hanging="180"/>
      </w:pPr>
    </w:lvl>
    <w:lvl w:ilvl="6" w:tplc="0415000F" w:tentative="1">
      <w:start w:val="1"/>
      <w:numFmt w:val="decimal"/>
      <w:lvlText w:val="%7."/>
      <w:lvlJc w:val="left"/>
      <w:pPr>
        <w:ind w:left="1845" w:hanging="360"/>
      </w:pPr>
    </w:lvl>
    <w:lvl w:ilvl="7" w:tplc="04150019" w:tentative="1">
      <w:start w:val="1"/>
      <w:numFmt w:val="lowerLetter"/>
      <w:lvlText w:val="%8."/>
      <w:lvlJc w:val="left"/>
      <w:pPr>
        <w:ind w:left="2565" w:hanging="360"/>
      </w:pPr>
    </w:lvl>
    <w:lvl w:ilvl="8" w:tplc="0415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3" w15:restartNumberingAfterBreak="0">
    <w:nsid w:val="0C0E2B96"/>
    <w:multiLevelType w:val="hybridMultilevel"/>
    <w:tmpl w:val="A9FC9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9B6"/>
    <w:multiLevelType w:val="hybridMultilevel"/>
    <w:tmpl w:val="6EC040D4"/>
    <w:lvl w:ilvl="0" w:tplc="985ED51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18CA"/>
    <w:multiLevelType w:val="hybridMultilevel"/>
    <w:tmpl w:val="6B2CE590"/>
    <w:lvl w:ilvl="0" w:tplc="69F4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1FED"/>
    <w:multiLevelType w:val="hybridMultilevel"/>
    <w:tmpl w:val="B6C0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29DD"/>
    <w:multiLevelType w:val="hybridMultilevel"/>
    <w:tmpl w:val="A24A7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9F0AC2"/>
    <w:multiLevelType w:val="hybridMultilevel"/>
    <w:tmpl w:val="E37A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2EAB56">
      <w:start w:val="1"/>
      <w:numFmt w:val="decimal"/>
      <w:lvlText w:val="%2.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7624D"/>
    <w:multiLevelType w:val="hybridMultilevel"/>
    <w:tmpl w:val="D8084AA8"/>
    <w:lvl w:ilvl="0" w:tplc="C42EAB56">
      <w:start w:val="1"/>
      <w:numFmt w:val="decimal"/>
      <w:lvlText w:val="%1.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46898"/>
    <w:multiLevelType w:val="hybridMultilevel"/>
    <w:tmpl w:val="9E7A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B8B"/>
    <w:multiLevelType w:val="hybridMultilevel"/>
    <w:tmpl w:val="2F92559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70C0ED5C">
      <w:start w:val="1"/>
      <w:numFmt w:val="decimal"/>
      <w:lvlText w:val="%2)"/>
      <w:lvlJc w:val="left"/>
      <w:pPr>
        <w:ind w:left="-17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1035" w:hanging="180"/>
      </w:pPr>
    </w:lvl>
    <w:lvl w:ilvl="3" w:tplc="0415000F" w:tentative="1">
      <w:start w:val="1"/>
      <w:numFmt w:val="decimal"/>
      <w:lvlText w:val="%4."/>
      <w:lvlJc w:val="left"/>
      <w:pPr>
        <w:ind w:left="-315" w:hanging="360"/>
      </w:pPr>
    </w:lvl>
    <w:lvl w:ilvl="4" w:tplc="04150019" w:tentative="1">
      <w:start w:val="1"/>
      <w:numFmt w:val="lowerLetter"/>
      <w:lvlText w:val="%5."/>
      <w:lvlJc w:val="left"/>
      <w:pPr>
        <w:ind w:left="405" w:hanging="360"/>
      </w:pPr>
    </w:lvl>
    <w:lvl w:ilvl="5" w:tplc="0415001B" w:tentative="1">
      <w:start w:val="1"/>
      <w:numFmt w:val="lowerRoman"/>
      <w:lvlText w:val="%6."/>
      <w:lvlJc w:val="right"/>
      <w:pPr>
        <w:ind w:left="1125" w:hanging="180"/>
      </w:pPr>
    </w:lvl>
    <w:lvl w:ilvl="6" w:tplc="0415000F" w:tentative="1">
      <w:start w:val="1"/>
      <w:numFmt w:val="decimal"/>
      <w:lvlText w:val="%7."/>
      <w:lvlJc w:val="left"/>
      <w:pPr>
        <w:ind w:left="1845" w:hanging="360"/>
      </w:pPr>
    </w:lvl>
    <w:lvl w:ilvl="7" w:tplc="04150019" w:tentative="1">
      <w:start w:val="1"/>
      <w:numFmt w:val="lowerLetter"/>
      <w:lvlText w:val="%8."/>
      <w:lvlJc w:val="left"/>
      <w:pPr>
        <w:ind w:left="2565" w:hanging="360"/>
      </w:pPr>
    </w:lvl>
    <w:lvl w:ilvl="8" w:tplc="0415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12" w15:restartNumberingAfterBreak="0">
    <w:nsid w:val="61BD5441"/>
    <w:multiLevelType w:val="hybridMultilevel"/>
    <w:tmpl w:val="FD8A4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5C76"/>
    <w:multiLevelType w:val="hybridMultilevel"/>
    <w:tmpl w:val="DAE6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C172F"/>
    <w:multiLevelType w:val="hybridMultilevel"/>
    <w:tmpl w:val="224A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47B9"/>
    <w:multiLevelType w:val="hybridMultilevel"/>
    <w:tmpl w:val="A19E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33E7"/>
    <w:multiLevelType w:val="hybridMultilevel"/>
    <w:tmpl w:val="D8CA6B60"/>
    <w:lvl w:ilvl="0" w:tplc="9F063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D9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FDEF2DC">
      <w:start w:val="1"/>
      <w:numFmt w:val="decimal"/>
      <w:lvlText w:val="%3."/>
      <w:lvlJc w:val="right"/>
      <w:pPr>
        <w:ind w:left="2160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540B3"/>
    <w:multiLevelType w:val="hybridMultilevel"/>
    <w:tmpl w:val="4BB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3A9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3"/>
    <w:rsid w:val="00021ECF"/>
    <w:rsid w:val="00050A5B"/>
    <w:rsid w:val="000776D7"/>
    <w:rsid w:val="000A05C7"/>
    <w:rsid w:val="000D57CD"/>
    <w:rsid w:val="00152DCF"/>
    <w:rsid w:val="0017405F"/>
    <w:rsid w:val="002B12F5"/>
    <w:rsid w:val="002F3FCA"/>
    <w:rsid w:val="003B648C"/>
    <w:rsid w:val="004031C2"/>
    <w:rsid w:val="00413B1E"/>
    <w:rsid w:val="00496C63"/>
    <w:rsid w:val="005C3B8A"/>
    <w:rsid w:val="0062278C"/>
    <w:rsid w:val="00686DEC"/>
    <w:rsid w:val="006A13C3"/>
    <w:rsid w:val="006A3970"/>
    <w:rsid w:val="006B101C"/>
    <w:rsid w:val="007F48F9"/>
    <w:rsid w:val="00894592"/>
    <w:rsid w:val="00910D8C"/>
    <w:rsid w:val="00925DFC"/>
    <w:rsid w:val="009463A0"/>
    <w:rsid w:val="009B3C84"/>
    <w:rsid w:val="009B58FC"/>
    <w:rsid w:val="009C6B18"/>
    <w:rsid w:val="00A52398"/>
    <w:rsid w:val="00A92B31"/>
    <w:rsid w:val="00B15D32"/>
    <w:rsid w:val="00B41761"/>
    <w:rsid w:val="00B97900"/>
    <w:rsid w:val="00C10835"/>
    <w:rsid w:val="00DB5343"/>
    <w:rsid w:val="00DD3119"/>
    <w:rsid w:val="00EE57E0"/>
    <w:rsid w:val="00F41EC8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991A-EC3A-461A-93D7-BB83857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C3"/>
  </w:style>
  <w:style w:type="paragraph" w:styleId="Stopka">
    <w:name w:val="footer"/>
    <w:basedOn w:val="Normalny"/>
    <w:link w:val="StopkaZnak"/>
    <w:uiPriority w:val="99"/>
    <w:unhideWhenUsed/>
    <w:rsid w:val="006A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C3"/>
  </w:style>
  <w:style w:type="paragraph" w:styleId="Akapitzlist">
    <w:name w:val="List Paragraph"/>
    <w:basedOn w:val="Normalny"/>
    <w:uiPriority w:val="34"/>
    <w:qFormat/>
    <w:rsid w:val="006A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D68B-AD11-4B2D-A233-D0A1315D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abernat</dc:creator>
  <cp:keywords/>
  <dc:description/>
  <cp:lastModifiedBy>grazynao</cp:lastModifiedBy>
  <cp:revision>10</cp:revision>
  <dcterms:created xsi:type="dcterms:W3CDTF">2019-11-19T12:30:00Z</dcterms:created>
  <dcterms:modified xsi:type="dcterms:W3CDTF">2019-11-27T07:26:00Z</dcterms:modified>
</cp:coreProperties>
</file>